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2B" w:rsidRPr="00722B0B" w:rsidRDefault="003951FC" w:rsidP="00874253">
      <w:pPr>
        <w:jc w:val="center"/>
        <w:rPr>
          <w:rFonts w:ascii="方正仿宋简体" w:eastAsia="方正仿宋简体" w:hAnsi="宋体" w:cs="宋体"/>
          <w:b/>
          <w:color w:val="000000"/>
          <w:kern w:val="0"/>
          <w:sz w:val="36"/>
          <w:szCs w:val="36"/>
        </w:rPr>
      </w:pP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6"/>
          <w:szCs w:val="36"/>
        </w:rPr>
        <w:t>宁波材料所2015年纪监审工作要点</w:t>
      </w:r>
    </w:p>
    <w:p w:rsidR="003951FC" w:rsidRPr="00722B0B" w:rsidRDefault="003951FC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201</w:t>
      </w:r>
      <w:r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5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年，宁波材料所的</w:t>
      </w:r>
      <w:r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纪监审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工作将全面</w:t>
      </w:r>
      <w:r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要贯彻落实党的十八大和十八届三中、四中全会精神，深入学习贯彻习近平总书记系列重要讲话精神，按照中央纪委五次全会的部署要求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，围绕中国科学院聚焦实现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“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四个率先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”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的工作主线，坚持围绕中心、服务大局，突出重点、强化监督，系统谋划、狠抓落实，扎实推进党风廉政建设和反腐败工作，努力营造风清气正的科研环境，打造清正廉洁的人才队伍，为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“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创新2020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”</w:t>
      </w:r>
      <w:r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保驾护航。</w:t>
      </w:r>
    </w:p>
    <w:p w:rsidR="005D469A" w:rsidRPr="00722B0B" w:rsidRDefault="005D469A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一、以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党风廉政责任制为契机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，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严肃责任追究，督促主体责任落实</w:t>
      </w:r>
    </w:p>
    <w:p w:rsidR="005D469A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（一）</w:t>
      </w:r>
      <w:r w:rsidR="00621D6D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根据中央和院党组要求，</w:t>
      </w:r>
      <w:r w:rsidR="00621D6D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认真研究制定《</w:t>
      </w:r>
      <w:r w:rsidR="00621D6D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党风廉政责任制实施细则</w:t>
      </w:r>
      <w:r w:rsidR="00621D6D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》</w:t>
      </w:r>
      <w:r w:rsidR="00621D6D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，确保实施细则内容全面、责任明确、切实可行。</w:t>
      </w:r>
    </w:p>
    <w:p w:rsidR="00621D6D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（二）</w:t>
      </w:r>
      <w:r w:rsidR="00EF43C6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召开全所廉政大会，按照要求，明确所职能部门负责人和课题组组长应承担的责任，</w:t>
      </w:r>
      <w:r w:rsidR="00621D6D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层层签订个性化廉政建设责任书，传导压力、抓好落实，并作为责任考核、追究的依据。</w:t>
      </w:r>
    </w:p>
    <w:p w:rsidR="000E531E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（三）</w:t>
      </w:r>
      <w:r w:rsidR="00621D6D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严肃责任追究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。</w:t>
      </w:r>
      <w:r w:rsidR="00CE1669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年底对责任人主体责任的落实情况开展督查，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增强监督的合力和实效，严肃责任追究，确保党风廉政建设和反腐败各项任务落到实处。</w:t>
      </w:r>
    </w:p>
    <w:p w:rsidR="00CE1669" w:rsidRPr="00722B0B" w:rsidRDefault="00CE1669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二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、以廉政文化建设为主线，开展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形式多样的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宣传教育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活动，营造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风清气正的科研环境</w:t>
      </w:r>
    </w:p>
    <w:p w:rsidR="00C63379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（一）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加强对各级干部和管理人员的廉政教育，丰富教育内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lastRenderedPageBreak/>
        <w:t>容，创新教育载体，</w:t>
      </w:r>
      <w:r w:rsidR="00EF43C6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通过邀请领导干部上廉政党课，专家专题辅导报告，举行廉政微型党课等形式，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不断提高各级干部政治素质和廉洁意识。</w:t>
      </w:r>
    </w:p>
    <w:p w:rsidR="00C63379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（二）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坚持经常性教育不断线，常规性教育不间断，</w:t>
      </w:r>
      <w:r w:rsidR="00C63379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编撰《政策法规》电子汇编，下发全体员工，组织督促员工形成自觉学习的好习惯。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采取参观警示教育基地</w:t>
      </w:r>
      <w:r w:rsidR="00EF43C6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——黄湖监狱、浙江省第一监狱，参加法院庭审旁听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，提高教育的系统性、针对性和实效性。</w:t>
      </w:r>
    </w:p>
    <w:p w:rsidR="00CE1669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（三）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结合上海分院廉政宣传月的活动，开展廉政文化创建活动，</w:t>
      </w:r>
      <w:r w:rsidR="00C63379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通过分院送学上门服务，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努力形成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“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以廉为荣、以贪为耻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”</w:t>
      </w:r>
      <w:r w:rsidR="00150A3B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的良好氛围。</w:t>
      </w:r>
    </w:p>
    <w:p w:rsidR="00EF43C6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（四）</w:t>
      </w:r>
      <w:r w:rsidR="00EF43C6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开展中央、中科院、上海分院及宁波市反腐倡廉政策的宣贯，强化廉洁自律和法律法规教育，通过定期组织案例宣传，加强先进典型的示范教育和反面典型的警示教育。</w:t>
      </w:r>
    </w:p>
    <w:p w:rsidR="00EF43C6" w:rsidRPr="00722B0B" w:rsidRDefault="0004332A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三、以</w:t>
      </w:r>
      <w:r w:rsidR="000E531E"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廉洁从业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风险防控体系</w:t>
      </w:r>
      <w:r w:rsidR="000E531E"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和</w:t>
      </w:r>
      <w:r w:rsidR="000E531E"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惩防体系</w:t>
      </w:r>
      <w:r w:rsidR="000E531E"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建设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为抓手，</w:t>
      </w:r>
      <w:r w:rsidR="000E531E"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推进</w:t>
      </w:r>
      <w:r w:rsidR="000E531E"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所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反腐倡廉工作</w:t>
      </w:r>
      <w:r w:rsidR="000E531E"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水平</w:t>
      </w:r>
    </w:p>
    <w:p w:rsidR="000E531E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（一）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深入推进廉洁从业风险防控体系建设。围绕反腐倡廉重点领域——合同监管以及采购信息化平台建设等问题，加强组织领导，加快工作进度，建立个性化的风险防控体系，逐步实现管理制度化、制度流程化、流程信息化。</w:t>
      </w:r>
    </w:p>
    <w:p w:rsidR="000E531E" w:rsidRPr="00722B0B" w:rsidRDefault="00312AD2" w:rsidP="00722B0B">
      <w:pPr>
        <w:pStyle w:val="a6"/>
        <w:kinsoku w:val="0"/>
        <w:overflowPunct w:val="0"/>
        <w:spacing w:line="360" w:lineRule="auto"/>
        <w:ind w:firstLineChars="200" w:firstLine="600"/>
        <w:textAlignment w:val="baseline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（二</w:t>
      </w:r>
      <w:r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）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 xml:space="preserve">按照所制定的《贯彻落实中央&lt;建立健全惩治和预防腐败体系2013-2017年工作规划&gt;实施细则》，按照规定中的时间节点，有序推进落实。 </w:t>
      </w:r>
    </w:p>
    <w:p w:rsidR="000E531E" w:rsidRPr="00722B0B" w:rsidRDefault="000E531E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lastRenderedPageBreak/>
        <w:t>四、突出经费监管，强化内部审计监督，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规范</w:t>
      </w: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所</w:t>
      </w:r>
      <w:r w:rsidRPr="00722B0B"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  <w:t>内部财务管理</w:t>
      </w:r>
    </w:p>
    <w:p w:rsidR="000E531E" w:rsidRPr="00722B0B" w:rsidRDefault="00312AD2" w:rsidP="00722B0B">
      <w:pPr>
        <w:pStyle w:val="a6"/>
        <w:kinsoku w:val="0"/>
        <w:overflowPunct w:val="0"/>
        <w:spacing w:line="360" w:lineRule="auto"/>
        <w:ind w:firstLineChars="200" w:firstLine="600"/>
        <w:textAlignment w:val="baseline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(一)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按计划开展科研项目内部审计工作，有效利用审计成果，组织推进制度建设。按照所内部审计领导小组安排，2015年将对所表面事业部、磁材事业部及特纤事业部科研项目开展真实性合法性审计。结合审计发现的问题，组织相关人员开展专题讨论，深入剖析成因，针对性的进行制度完善，确保行之有效，落实到位。</w:t>
      </w:r>
    </w:p>
    <w:p w:rsidR="000E531E" w:rsidRPr="00722B0B" w:rsidRDefault="00312AD2" w:rsidP="00722B0B">
      <w:pPr>
        <w:pStyle w:val="a6"/>
        <w:kinsoku w:val="0"/>
        <w:overflowPunct w:val="0"/>
        <w:spacing w:line="360" w:lineRule="auto"/>
        <w:ind w:firstLineChars="200" w:firstLine="600"/>
        <w:textAlignment w:val="baseline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（二）</w:t>
      </w:r>
      <w:r w:rsidR="000E531E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开展审计业务培训。通过制度宣贯、案例讲解有针对性的对科研部门的行政助理、课题组长开展培训</w:t>
      </w:r>
      <w:r w:rsidR="000E531E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和辅导。</w:t>
      </w:r>
    </w:p>
    <w:p w:rsidR="00B96D82" w:rsidRPr="00722B0B" w:rsidRDefault="00312AD2" w:rsidP="00722B0B">
      <w:pPr>
        <w:pStyle w:val="a6"/>
        <w:kinsoku w:val="0"/>
        <w:overflowPunct w:val="0"/>
        <w:spacing w:line="360" w:lineRule="auto"/>
        <w:ind w:firstLineChars="200" w:firstLine="600"/>
        <w:textAlignment w:val="baseline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（三）</w:t>
      </w:r>
      <w:r w:rsidR="00B96D82" w:rsidRPr="00722B0B"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按照上海分院《关于做好上海分院系统2015年内部审计工作的通知》要求，迎接上海分院将对所领导干部届中经济责任和所25个科研团队开展内部审计，做好接待、沟通协调，以及后续的整改落实工作。</w:t>
      </w:r>
    </w:p>
    <w:p w:rsidR="000E531E" w:rsidRPr="00722B0B" w:rsidRDefault="000E531E" w:rsidP="00722B0B">
      <w:pPr>
        <w:pStyle w:val="a6"/>
        <w:kinsoku w:val="0"/>
        <w:overflowPunct w:val="0"/>
        <w:spacing w:line="360" w:lineRule="auto"/>
        <w:ind w:firstLineChars="200" w:firstLine="600"/>
        <w:textAlignment w:val="baseline"/>
        <w:rPr>
          <w:rFonts w:ascii="方正仿宋简体" w:eastAsia="方正仿宋简体" w:hAnsi="宋体" w:cs="宋体"/>
          <w:b/>
          <w:color w:val="000000"/>
          <w:kern w:val="0"/>
          <w:sz w:val="30"/>
          <w:szCs w:val="30"/>
        </w:rPr>
      </w:pPr>
      <w:r w:rsidRPr="00722B0B">
        <w:rPr>
          <w:rFonts w:ascii="方正仿宋简体" w:eastAsia="方正仿宋简体" w:hAnsi="宋体" w:cs="宋体" w:hint="eastAsia"/>
          <w:b/>
          <w:color w:val="000000"/>
          <w:kern w:val="0"/>
          <w:sz w:val="30"/>
          <w:szCs w:val="30"/>
        </w:rPr>
        <w:t>五、落实监督责任，加强机构队伍建设</w:t>
      </w:r>
    </w:p>
    <w:p w:rsidR="000E531E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（一）</w:t>
      </w:r>
      <w:r w:rsidR="000E531E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通过研讨培训、学习交流、以干代训、以审代训等方式，提高纪检监察人员的政治素质和业务素质，提升审计队伍综合素质能力，努力培养精通纪检监察业务和熟悉研究所管理的复合型人才，不断提高工作的质量和水平。</w:t>
      </w:r>
    </w:p>
    <w:p w:rsidR="000E531E" w:rsidRPr="00722B0B" w:rsidRDefault="00312AD2" w:rsidP="00722B0B">
      <w:pPr>
        <w:spacing w:line="360" w:lineRule="auto"/>
        <w:ind w:firstLineChars="200" w:firstLine="600"/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0"/>
          <w:szCs w:val="30"/>
        </w:rPr>
        <w:t>（二）</w:t>
      </w:r>
      <w:r w:rsidR="000E531E" w:rsidRPr="00722B0B">
        <w:rPr>
          <w:rFonts w:ascii="方正仿宋简体" w:eastAsia="方正仿宋简体" w:hAnsi="宋体" w:cs="宋体"/>
          <w:color w:val="000000"/>
          <w:kern w:val="0"/>
          <w:sz w:val="30"/>
          <w:szCs w:val="30"/>
        </w:rPr>
        <w:t>加强纪检监察工作的理论建设。重视对党风建设和反腐倡廉重大问题的调查研究，积极探索新形势下研究所反腐倡廉建设的特点和规律，不断提高反腐倡廉建设的效果和水平。</w:t>
      </w:r>
    </w:p>
    <w:sectPr w:rsidR="000E531E" w:rsidRPr="00722B0B" w:rsidSect="0057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65D" w:rsidRDefault="0057465D" w:rsidP="003951FC">
      <w:r>
        <w:separator/>
      </w:r>
    </w:p>
  </w:endnote>
  <w:endnote w:type="continuationSeparator" w:id="1">
    <w:p w:rsidR="0057465D" w:rsidRDefault="0057465D" w:rsidP="00395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65D" w:rsidRDefault="0057465D" w:rsidP="003951FC">
      <w:r>
        <w:separator/>
      </w:r>
    </w:p>
  </w:footnote>
  <w:footnote w:type="continuationSeparator" w:id="1">
    <w:p w:rsidR="0057465D" w:rsidRDefault="0057465D" w:rsidP="00395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FC"/>
    <w:rsid w:val="0000459E"/>
    <w:rsid w:val="0004332A"/>
    <w:rsid w:val="000E531E"/>
    <w:rsid w:val="00150A3B"/>
    <w:rsid w:val="00312AD2"/>
    <w:rsid w:val="003951FC"/>
    <w:rsid w:val="005235B2"/>
    <w:rsid w:val="0057212B"/>
    <w:rsid w:val="0057465D"/>
    <w:rsid w:val="0059699D"/>
    <w:rsid w:val="005D469A"/>
    <w:rsid w:val="00621D6D"/>
    <w:rsid w:val="00722B0B"/>
    <w:rsid w:val="00874253"/>
    <w:rsid w:val="009716F0"/>
    <w:rsid w:val="00B068D7"/>
    <w:rsid w:val="00B96D82"/>
    <w:rsid w:val="00C63379"/>
    <w:rsid w:val="00CE1669"/>
    <w:rsid w:val="00E031B0"/>
    <w:rsid w:val="00EF2E04"/>
    <w:rsid w:val="00E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1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1FC"/>
    <w:rPr>
      <w:sz w:val="18"/>
      <w:szCs w:val="18"/>
    </w:rPr>
  </w:style>
  <w:style w:type="character" w:styleId="a5">
    <w:name w:val="Strong"/>
    <w:basedOn w:val="a0"/>
    <w:uiPriority w:val="22"/>
    <w:qFormat/>
    <w:rsid w:val="005D469A"/>
    <w:rPr>
      <w:b/>
      <w:bCs/>
    </w:rPr>
  </w:style>
  <w:style w:type="paragraph" w:styleId="a6">
    <w:name w:val="Normal (Web)"/>
    <w:basedOn w:val="a"/>
    <w:uiPriority w:val="99"/>
    <w:semiHidden/>
    <w:unhideWhenUsed/>
    <w:rsid w:val="000E53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张凡</cp:lastModifiedBy>
  <cp:revision>6</cp:revision>
  <dcterms:created xsi:type="dcterms:W3CDTF">2015-03-25T01:21:00Z</dcterms:created>
  <dcterms:modified xsi:type="dcterms:W3CDTF">2015-04-01T07:52:00Z</dcterms:modified>
</cp:coreProperties>
</file>